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28" w:rsidRDefault="003207FD" w:rsidP="003207FD">
      <w:pPr>
        <w:jc w:val="both"/>
      </w:pPr>
      <w:r>
        <w:t>Auf dieser Platte sind zwei Reiter auf vergleichsweise störrischen Pferden und ein aufwendig rhythmisiertes Beingemenge zu sehen. Die erste Figur trägt Chiton und den einfachen Kürass, die zweite ist gekleidet wie der bärtige Reiter auf Platte 4 und ebenfalls bemüht, das unruhige Pferd zu beschwichtigen. Dessen Schwanz findet auf der folgenden Platte entgegen der Erwartung keine Fortsetzung.</w:t>
      </w:r>
    </w:p>
    <w:sectPr w:rsidR="00FD0228"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207FD"/>
    <w:rsid w:val="003207FD"/>
    <w:rsid w:val="00FD0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2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341</Characters>
  <Application>Microsoft Office Word</Application>
  <DocSecurity>0</DocSecurity>
  <Lines>2</Lines>
  <Paragraphs>1</Paragraphs>
  <ScaleCrop>false</ScaleCrop>
  <Company>Pentium</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2021-03-13T10:25:00Z</dcterms:created>
  <dcterms:modified xsi:type="dcterms:W3CDTF">2021-03-13T10:26:00Z</dcterms:modified>
</cp:coreProperties>
</file>